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0B4" w:rsidRDefault="00750C33">
      <w:r>
        <w:t>Wychowanie</w:t>
      </w:r>
      <w:r w:rsidR="003F5A14">
        <w:t xml:space="preserve"> do życia w rodzinie. Klasa II </w:t>
      </w:r>
      <w:r w:rsidR="0040723C">
        <w:t>A</w:t>
      </w:r>
    </w:p>
    <w:p w:rsidR="00750C33" w:rsidRDefault="00750C33">
      <w:pPr>
        <w:rPr>
          <w:b/>
          <w:sz w:val="32"/>
          <w:szCs w:val="32"/>
        </w:rPr>
      </w:pPr>
      <w:r w:rsidRPr="00750C33">
        <w:rPr>
          <w:sz w:val="32"/>
          <w:szCs w:val="32"/>
        </w:rPr>
        <w:t xml:space="preserve">Temat: </w:t>
      </w:r>
      <w:r w:rsidR="0040723C">
        <w:rPr>
          <w:b/>
          <w:sz w:val="32"/>
          <w:szCs w:val="32"/>
        </w:rPr>
        <w:t xml:space="preserve">Świadomość własnej płodności. </w:t>
      </w:r>
    </w:p>
    <w:p w:rsidR="0040723C" w:rsidRPr="00A30E2C" w:rsidRDefault="0040723C" w:rsidP="0040723C">
      <w:pPr>
        <w:pStyle w:val="Akapitzlist"/>
        <w:numPr>
          <w:ilvl w:val="0"/>
          <w:numId w:val="1"/>
        </w:numPr>
        <w:rPr>
          <w:sz w:val="24"/>
          <w:szCs w:val="24"/>
          <w:u w:val="single"/>
        </w:rPr>
      </w:pPr>
      <w:r w:rsidRPr="00A30E2C">
        <w:rPr>
          <w:sz w:val="24"/>
          <w:szCs w:val="24"/>
          <w:u w:val="single"/>
        </w:rPr>
        <w:t>Układ rozrodczy męski.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skład układu rozrodczego męskiego wchodzą następujące struktury: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jądra,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-moszna,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najądrza,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-nasieniowody,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gruczoły pęcherzykowe,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- gruczoł krokowy, 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gruczoły opuszkowo – cewkowe,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przewody wytryskowe,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cewka moczowa,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członek (penis, prącie).</w:t>
      </w:r>
    </w:p>
    <w:p w:rsidR="00351FE6" w:rsidRDefault="00351FE6" w:rsidP="0040723C">
      <w:pPr>
        <w:pStyle w:val="Akapitzlist"/>
        <w:rPr>
          <w:sz w:val="24"/>
          <w:szCs w:val="24"/>
        </w:rPr>
      </w:pPr>
    </w:p>
    <w:p w:rsidR="0040723C" w:rsidRDefault="0040723C" w:rsidP="0040723C">
      <w:pPr>
        <w:pStyle w:val="Akapitzlist"/>
        <w:rPr>
          <w:sz w:val="24"/>
          <w:szCs w:val="24"/>
        </w:rPr>
      </w:pPr>
    </w:p>
    <w:p w:rsidR="0040723C" w:rsidRDefault="00351FE6" w:rsidP="0040723C">
      <w:pPr>
        <w:pStyle w:val="Akapitzlist"/>
        <w:rPr>
          <w:sz w:val="24"/>
          <w:szCs w:val="24"/>
        </w:rPr>
      </w:pPr>
      <w:r w:rsidRPr="00351FE6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Ania\Desktop\wd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wdz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2C" w:rsidRDefault="00A30E2C" w:rsidP="0040723C">
      <w:pPr>
        <w:pStyle w:val="Akapitzlist"/>
        <w:rPr>
          <w:sz w:val="24"/>
          <w:szCs w:val="24"/>
        </w:rPr>
      </w:pP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 w:rsidRPr="00A30E2C">
        <w:rPr>
          <w:b/>
          <w:sz w:val="24"/>
          <w:szCs w:val="24"/>
        </w:rPr>
        <w:t>Jądra</w:t>
      </w:r>
      <w:r>
        <w:rPr>
          <w:sz w:val="24"/>
          <w:szCs w:val="24"/>
        </w:rPr>
        <w:t xml:space="preserve"> – gruczoły płciowe męskie – znajdują się w </w:t>
      </w:r>
      <w:r w:rsidRPr="00A30E2C">
        <w:rPr>
          <w:b/>
          <w:sz w:val="24"/>
          <w:szCs w:val="24"/>
        </w:rPr>
        <w:t>worku mosznowym</w:t>
      </w:r>
      <w:r>
        <w:rPr>
          <w:sz w:val="24"/>
          <w:szCs w:val="24"/>
        </w:rPr>
        <w:t>, który spełnia funkcje ochronn</w:t>
      </w:r>
      <w:r w:rsidR="00D8422B">
        <w:rPr>
          <w:sz w:val="24"/>
          <w:szCs w:val="24"/>
        </w:rPr>
        <w:t>ą</w:t>
      </w:r>
      <w:r>
        <w:rPr>
          <w:sz w:val="24"/>
          <w:szCs w:val="24"/>
        </w:rPr>
        <w:t xml:space="preserve"> i termoregulacyjną. Jądra zbudowane są z kanalików nasiennych, w </w:t>
      </w:r>
      <w:r>
        <w:rPr>
          <w:sz w:val="24"/>
          <w:szCs w:val="24"/>
        </w:rPr>
        <w:lastRenderedPageBreak/>
        <w:t xml:space="preserve">których produkowane są plemniki oraz z leżących pomiędzy kanalikami komórek gruczołowych, produkujących męskie hormony płciowe, głównie testosteron. Spermatogeneza, czyli produkcja plemników, trwa 74 dni. </w:t>
      </w: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Plemniki  </w:t>
      </w:r>
      <w:r w:rsidRPr="00A30E2C">
        <w:rPr>
          <w:sz w:val="24"/>
          <w:szCs w:val="24"/>
        </w:rPr>
        <w:t>gromadzone są</w:t>
      </w:r>
      <w:r>
        <w:rPr>
          <w:sz w:val="24"/>
          <w:szCs w:val="24"/>
        </w:rPr>
        <w:t xml:space="preserve"> w najądrzach, gdzie przechodzą proces dojrzewania.</w:t>
      </w: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 w:rsidRPr="00A30E2C">
        <w:rPr>
          <w:sz w:val="24"/>
          <w:szCs w:val="24"/>
        </w:rPr>
        <w:t>W trakcie aktywności seksualnej</w:t>
      </w:r>
      <w:r>
        <w:rPr>
          <w:sz w:val="24"/>
          <w:szCs w:val="24"/>
        </w:rPr>
        <w:t xml:space="preserve"> mężczyzny plemniki przechodzą do </w:t>
      </w:r>
      <w:r w:rsidRPr="00A30E2C">
        <w:rPr>
          <w:b/>
          <w:sz w:val="24"/>
          <w:szCs w:val="24"/>
        </w:rPr>
        <w:t>nasieniowodów</w:t>
      </w:r>
      <w:r>
        <w:rPr>
          <w:sz w:val="24"/>
          <w:szCs w:val="24"/>
        </w:rPr>
        <w:t xml:space="preserve">. W czasie wytrysku z nasieniowodów dostają się do przewodów wytryskowych, przechodzących przez </w:t>
      </w:r>
      <w:r w:rsidRPr="00A30E2C">
        <w:rPr>
          <w:b/>
          <w:sz w:val="24"/>
          <w:szCs w:val="24"/>
        </w:rPr>
        <w:t>gruczoł krokowy</w:t>
      </w:r>
      <w:r>
        <w:rPr>
          <w:b/>
          <w:sz w:val="24"/>
          <w:szCs w:val="24"/>
        </w:rPr>
        <w:t xml:space="preserve">, </w:t>
      </w:r>
      <w:r w:rsidRPr="00A30E2C">
        <w:rPr>
          <w:sz w:val="24"/>
          <w:szCs w:val="24"/>
        </w:rPr>
        <w:t>a następnie do</w:t>
      </w:r>
      <w:r>
        <w:rPr>
          <w:b/>
          <w:sz w:val="24"/>
          <w:szCs w:val="24"/>
        </w:rPr>
        <w:t xml:space="preserve"> cewki moczowej. </w:t>
      </w:r>
      <w:r>
        <w:rPr>
          <w:sz w:val="24"/>
          <w:szCs w:val="24"/>
        </w:rPr>
        <w:t xml:space="preserve"> Połączenie cewki moczowej z pęcherzem zamykane jest przez zwieracz, dlatego w czasie aktywności seksualnej pęcherz jest szczelnie zamknięty. Poprzez zakończenie w </w:t>
      </w:r>
      <w:r w:rsidRPr="00A30E2C">
        <w:rPr>
          <w:b/>
          <w:sz w:val="24"/>
          <w:szCs w:val="24"/>
        </w:rPr>
        <w:t>żołędzi prącia</w:t>
      </w:r>
      <w:r>
        <w:rPr>
          <w:sz w:val="24"/>
          <w:szCs w:val="24"/>
        </w:rPr>
        <w:t xml:space="preserve">  cewka moczowa wyprowadza nasienie z plemnikami na zewnątrz. W trakcie aktu seksualnego zostaje ono złożone w pochwie kobiety. </w:t>
      </w: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 w:rsidRPr="00A30E2C">
        <w:rPr>
          <w:b/>
          <w:sz w:val="24"/>
          <w:szCs w:val="24"/>
        </w:rPr>
        <w:t>Prącie</w:t>
      </w:r>
      <w:r>
        <w:rPr>
          <w:sz w:val="24"/>
          <w:szCs w:val="24"/>
        </w:rPr>
        <w:t xml:space="preserve"> (członek, penis) zbudowane jest z dwóch ciał jamistych i ciała gąbczastego, wewnątrz którego przechodzi cewka moczowa. Podniecenie seksualne sprawia, że ciała te wypełniają się krwią – następuje erekcja (wzwód), co umożliwia mężczyźnie odbycie aktu seksualnego. </w:t>
      </w:r>
    </w:p>
    <w:p w:rsidR="00A30E2C" w:rsidRPr="00A30E2C" w:rsidRDefault="00A30E2C" w:rsidP="00A30E2C">
      <w:pPr>
        <w:pStyle w:val="Akapitzlist"/>
        <w:jc w:val="both"/>
        <w:rPr>
          <w:sz w:val="24"/>
          <w:szCs w:val="24"/>
        </w:rPr>
      </w:pP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 w:rsidRPr="00A30E2C">
        <w:rPr>
          <w:b/>
          <w:sz w:val="24"/>
          <w:szCs w:val="24"/>
        </w:rPr>
        <w:t>Plemniki</w:t>
      </w:r>
      <w:r>
        <w:rPr>
          <w:sz w:val="24"/>
          <w:szCs w:val="24"/>
        </w:rPr>
        <w:t xml:space="preserve">  to najmniejsze komórki ludzkie. Długość główki plemnika wynosi ok. 4 mikrometry. Jako jedyne posiadają zdolność do samodzielnego poruszania się. </w:t>
      </w: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51FE6" w:rsidRDefault="00351FE6" w:rsidP="0040723C">
      <w:pPr>
        <w:pStyle w:val="Akapitzlist"/>
        <w:rPr>
          <w:sz w:val="24"/>
          <w:szCs w:val="24"/>
        </w:rPr>
      </w:pPr>
      <w:r w:rsidRPr="00351FE6">
        <w:rPr>
          <w:noProof/>
          <w:sz w:val="24"/>
          <w:szCs w:val="24"/>
          <w:lang w:eastAsia="pl-PL"/>
        </w:rPr>
        <w:drawing>
          <wp:inline distT="0" distB="0" distL="0" distR="0">
            <wp:extent cx="4116169" cy="5488226"/>
            <wp:effectExtent l="0" t="0" r="0" b="0"/>
            <wp:docPr id="2" name="Obraz 2" descr="C:\Users\Ania\Desktop\wd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wdz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19136" cy="549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2C" w:rsidRDefault="00A30E2C" w:rsidP="0040723C">
      <w:pPr>
        <w:pStyle w:val="Akapitzlist"/>
        <w:rPr>
          <w:sz w:val="24"/>
          <w:szCs w:val="24"/>
        </w:rPr>
      </w:pP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Negatywny wpływ na produkcj</w:t>
      </w:r>
      <w:r w:rsidR="009F4FC2">
        <w:rPr>
          <w:sz w:val="24"/>
          <w:szCs w:val="24"/>
        </w:rPr>
        <w:t>ę</w:t>
      </w:r>
      <w:r>
        <w:rPr>
          <w:sz w:val="24"/>
          <w:szCs w:val="24"/>
        </w:rPr>
        <w:t xml:space="preserve"> plemników ma: zbyt wysoka temperatura, promieniowanie jonizujące, niektóre leki, toksyny, czynniki zakaźn</w:t>
      </w:r>
      <w:r w:rsidR="009F4FC2">
        <w:rPr>
          <w:sz w:val="24"/>
          <w:szCs w:val="24"/>
        </w:rPr>
        <w:t>e</w:t>
      </w:r>
      <w:r>
        <w:rPr>
          <w:sz w:val="24"/>
          <w:szCs w:val="24"/>
        </w:rPr>
        <w:t xml:space="preserve"> (np. tzn</w:t>
      </w:r>
      <w:r w:rsidR="009F4FC2">
        <w:rPr>
          <w:sz w:val="24"/>
          <w:szCs w:val="24"/>
        </w:rPr>
        <w:t>.</w:t>
      </w:r>
      <w:r>
        <w:rPr>
          <w:sz w:val="24"/>
          <w:szCs w:val="24"/>
        </w:rPr>
        <w:t xml:space="preserve"> „świnka”).</w:t>
      </w: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Przeżywalność plemników w drogach rodnych kobiety jest uzależniona od warunków tam panujących. W obecności typowego dla fazy płodnej śluzu szyjkowego mogą przeżyć 3 do 7 dni. Natomiast w środowisku kwaśnym, poza okresem płodności i przy braku śluzu płodnego, plemniki giną bardzo szybko (żyją od ½ godziny do kilku godzin).</w:t>
      </w:r>
    </w:p>
    <w:p w:rsidR="00351FE6" w:rsidRDefault="00351FE6" w:rsidP="00A30E2C">
      <w:pPr>
        <w:pStyle w:val="Akapitzlist"/>
        <w:jc w:val="both"/>
        <w:rPr>
          <w:sz w:val="24"/>
          <w:szCs w:val="24"/>
        </w:rPr>
      </w:pPr>
    </w:p>
    <w:p w:rsidR="00A30E2C" w:rsidRDefault="00A30E2C" w:rsidP="0040723C">
      <w:pPr>
        <w:pStyle w:val="Akapitzlist"/>
        <w:rPr>
          <w:sz w:val="24"/>
          <w:szCs w:val="24"/>
        </w:rPr>
      </w:pPr>
    </w:p>
    <w:p w:rsidR="00A30E2C" w:rsidRDefault="00A30E2C" w:rsidP="00A30E2C">
      <w:pPr>
        <w:pStyle w:val="Akapitzlist"/>
        <w:numPr>
          <w:ilvl w:val="0"/>
          <w:numId w:val="1"/>
        </w:numPr>
        <w:rPr>
          <w:sz w:val="24"/>
          <w:szCs w:val="24"/>
          <w:u w:val="single"/>
        </w:rPr>
      </w:pPr>
      <w:r w:rsidRPr="00A30E2C">
        <w:rPr>
          <w:sz w:val="24"/>
          <w:szCs w:val="24"/>
          <w:u w:val="single"/>
        </w:rPr>
        <w:t>Układ rozrodczy żeński.</w:t>
      </w:r>
    </w:p>
    <w:p w:rsidR="00A30E2C" w:rsidRDefault="00A30E2C" w:rsidP="00A30E2C">
      <w:pPr>
        <w:pStyle w:val="Akapitzlist"/>
        <w:rPr>
          <w:sz w:val="24"/>
          <w:szCs w:val="24"/>
        </w:rPr>
      </w:pPr>
      <w:r w:rsidRPr="00A30E2C">
        <w:rPr>
          <w:sz w:val="24"/>
          <w:szCs w:val="24"/>
        </w:rPr>
        <w:t>Do układu rozrodczego żeńskiego należą:</w:t>
      </w:r>
    </w:p>
    <w:p w:rsidR="00A30E2C" w:rsidRDefault="00A30E2C" w:rsidP="00A30E2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jajniki,</w:t>
      </w:r>
    </w:p>
    <w:p w:rsidR="00A30E2C" w:rsidRDefault="00A30E2C" w:rsidP="00A30E2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jajowody,</w:t>
      </w:r>
    </w:p>
    <w:p w:rsidR="00A30E2C" w:rsidRDefault="00A30E2C" w:rsidP="00A30E2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macica,</w:t>
      </w:r>
    </w:p>
    <w:p w:rsidR="00A30E2C" w:rsidRDefault="00A30E2C" w:rsidP="00A30E2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pochwa,</w:t>
      </w:r>
    </w:p>
    <w:p w:rsidR="00A30E2C" w:rsidRDefault="00A30E2C" w:rsidP="00A30E2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srom.</w:t>
      </w:r>
    </w:p>
    <w:p w:rsidR="00A30E2C" w:rsidRDefault="00A30E2C" w:rsidP="00A30E2C">
      <w:pPr>
        <w:pStyle w:val="Akapitzlist"/>
        <w:rPr>
          <w:sz w:val="24"/>
          <w:szCs w:val="24"/>
        </w:rPr>
      </w:pPr>
    </w:p>
    <w:p w:rsidR="00351FE6" w:rsidRDefault="00351FE6" w:rsidP="0040723C">
      <w:pPr>
        <w:pStyle w:val="Akapitzlist"/>
        <w:rPr>
          <w:sz w:val="24"/>
          <w:szCs w:val="24"/>
        </w:rPr>
      </w:pPr>
      <w:r w:rsidRPr="00351FE6">
        <w:rPr>
          <w:noProof/>
          <w:sz w:val="24"/>
          <w:szCs w:val="24"/>
          <w:lang w:eastAsia="pl-PL"/>
        </w:rPr>
        <w:drawing>
          <wp:inline distT="0" distB="0" distL="0" distR="0">
            <wp:extent cx="4150995" cy="5534660"/>
            <wp:effectExtent l="0" t="6032" r="0" b="0"/>
            <wp:docPr id="3" name="Obraz 3" descr="C:\Users\Ania\Desktop\wd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wdz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0995" cy="553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2C" w:rsidRDefault="00A30E2C" w:rsidP="0040723C">
      <w:pPr>
        <w:pStyle w:val="Akapitzlist"/>
        <w:rPr>
          <w:sz w:val="24"/>
          <w:szCs w:val="24"/>
        </w:rPr>
      </w:pP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 w:rsidRPr="00A30E2C">
        <w:rPr>
          <w:b/>
          <w:sz w:val="24"/>
          <w:szCs w:val="24"/>
        </w:rPr>
        <w:t>Jajniki</w:t>
      </w:r>
      <w:r>
        <w:rPr>
          <w:sz w:val="24"/>
          <w:szCs w:val="24"/>
        </w:rPr>
        <w:t xml:space="preserve">, czyli gruczoły płciowe żeńskie, umiejscowione są w miednicy małej. Mają kształt owalny o wymiarach 4 na 2,5 na 1 cm. Znajdują się w nich pęcherzyki pierwotne, zawierające niedojrzałe komórki jajowe. Dziewczynki rodzą się mając ok. 400 tysięcy takich pęcherzyków. W ciągu życia kobiety  (od rozpoczęcia miesiączkowania) dojrzewa i uwalnia komórkę jajową  ok. 400 pęcherzyków. Jajniki produkują również hormony płciowe żeńskie – estrogeny i progesteron. </w:t>
      </w: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Produkcja komórek jajowych, czyli owogeneza, w przeciwieństwie do spermatogenezy jest procesem cyklicznym: mniej więcej co miesiąc w jajniku dojrzewa i zostaje uwolniona jedna komórka jajowa. Cykliczne dojrzewanie komórek jajowych u kobiety ustaje ok. 50 roku życia. </w:t>
      </w: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</w:p>
    <w:p w:rsidR="00A30E2C" w:rsidRDefault="00A30E2C" w:rsidP="0040723C">
      <w:pPr>
        <w:pStyle w:val="Akapitzlist"/>
        <w:rPr>
          <w:sz w:val="24"/>
          <w:szCs w:val="24"/>
        </w:rPr>
      </w:pPr>
      <w:r w:rsidRPr="00A30E2C">
        <w:rPr>
          <w:b/>
          <w:sz w:val="24"/>
          <w:szCs w:val="24"/>
        </w:rPr>
        <w:t>Komórka jajowa</w:t>
      </w:r>
      <w:r>
        <w:rPr>
          <w:sz w:val="24"/>
          <w:szCs w:val="24"/>
        </w:rPr>
        <w:t xml:space="preserve"> jest największą komórką ludzkiego ciała, ma 120-150 mikrometrów. </w:t>
      </w:r>
    </w:p>
    <w:p w:rsidR="00351FE6" w:rsidRDefault="00351FE6" w:rsidP="0040723C">
      <w:pPr>
        <w:pStyle w:val="Akapitzlist"/>
        <w:rPr>
          <w:sz w:val="24"/>
          <w:szCs w:val="24"/>
        </w:rPr>
      </w:pPr>
    </w:p>
    <w:p w:rsidR="00351FE6" w:rsidRDefault="00351FE6" w:rsidP="0040723C">
      <w:pPr>
        <w:pStyle w:val="Akapitzlist"/>
        <w:rPr>
          <w:sz w:val="24"/>
          <w:szCs w:val="24"/>
        </w:rPr>
      </w:pPr>
      <w:r w:rsidRPr="00351FE6">
        <w:rPr>
          <w:noProof/>
          <w:sz w:val="24"/>
          <w:szCs w:val="24"/>
          <w:lang w:eastAsia="pl-PL"/>
        </w:rPr>
        <w:drawing>
          <wp:inline distT="0" distB="0" distL="0" distR="0">
            <wp:extent cx="3436193" cy="5247536"/>
            <wp:effectExtent l="8890" t="0" r="1905" b="1905"/>
            <wp:docPr id="4" name="Obraz 4" descr="C:\Users\Ania\Desktop\wd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wdz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37468" cy="524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2C" w:rsidRDefault="00A30E2C" w:rsidP="0040723C">
      <w:pPr>
        <w:pStyle w:val="Akapitzlist"/>
        <w:rPr>
          <w:sz w:val="24"/>
          <w:szCs w:val="24"/>
        </w:rPr>
      </w:pP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procesie owulacji komórka jajowa jest uwalniana z dojrzałego </w:t>
      </w:r>
      <w:r w:rsidRPr="00A30E2C">
        <w:rPr>
          <w:b/>
          <w:sz w:val="24"/>
          <w:szCs w:val="24"/>
        </w:rPr>
        <w:t>pęcherzyka jajnikowego,</w:t>
      </w:r>
      <w:r>
        <w:rPr>
          <w:sz w:val="24"/>
          <w:szCs w:val="24"/>
        </w:rPr>
        <w:t xml:space="preserve"> zwanego pęcherzykiem Graafa,  i zostaje wychwycona przez </w:t>
      </w:r>
      <w:r w:rsidRPr="00A30E2C">
        <w:rPr>
          <w:b/>
          <w:sz w:val="24"/>
          <w:szCs w:val="24"/>
        </w:rPr>
        <w:t>strzępki jajowodu</w:t>
      </w:r>
      <w:r>
        <w:rPr>
          <w:sz w:val="24"/>
          <w:szCs w:val="24"/>
        </w:rPr>
        <w:t xml:space="preserve">, które stanowią zakończenie </w:t>
      </w:r>
      <w:r w:rsidRPr="00A30E2C">
        <w:rPr>
          <w:b/>
          <w:sz w:val="24"/>
          <w:szCs w:val="24"/>
        </w:rPr>
        <w:t>lejka jajowodu</w:t>
      </w:r>
      <w:r>
        <w:rPr>
          <w:sz w:val="24"/>
          <w:szCs w:val="24"/>
        </w:rPr>
        <w:t xml:space="preserve">, powyżej którego znajduje się </w:t>
      </w:r>
      <w:r w:rsidRPr="00A30E2C">
        <w:rPr>
          <w:b/>
          <w:sz w:val="24"/>
          <w:szCs w:val="24"/>
        </w:rPr>
        <w:t>bańka jajowodu</w:t>
      </w:r>
      <w:r>
        <w:rPr>
          <w:sz w:val="24"/>
          <w:szCs w:val="24"/>
        </w:rPr>
        <w:t xml:space="preserve"> – miejsce, w którym najczęściej dochodzi do spotkania plemników z jajeczkiem i zapłodnienia. Komórka jajowa jest przesuwana wzdłuż jajowodu w kierunku jamy macicy. Jajowodem przesuwają się również plemniki poruszając się dzięki wit</w:t>
      </w:r>
      <w:r w:rsidR="005852C7">
        <w:rPr>
          <w:sz w:val="24"/>
          <w:szCs w:val="24"/>
        </w:rPr>
        <w:t>kom</w:t>
      </w:r>
      <w:r>
        <w:rPr>
          <w:sz w:val="24"/>
          <w:szCs w:val="24"/>
        </w:rPr>
        <w:t xml:space="preserve">. </w:t>
      </w: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 w:rsidRPr="00A30E2C">
        <w:rPr>
          <w:b/>
          <w:sz w:val="24"/>
          <w:szCs w:val="24"/>
        </w:rPr>
        <w:t>Macica</w:t>
      </w:r>
      <w:r>
        <w:rPr>
          <w:sz w:val="24"/>
          <w:szCs w:val="24"/>
        </w:rPr>
        <w:t xml:space="preserve"> – jest narządem o kształcie odwróconej gruszki i grubej ścianie mięśniowej. Składa się z trzonu i szyjki. Jama macicy – trójkątna przestrzeń wewnątrz trzonu – wyścielona jest błoną śluzową. Macica tworzy środowisko dla zagnieżdżenia się i rozwoju zarodka, a później płodu, jest też narządem umożliwiającym poród. W szyjce macicy znajdują się krypty, które wytwarzają śluz umożliwiający m.in. wędrówkę plemników do jamy macicy. </w:t>
      </w: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Pochwa </w:t>
      </w:r>
      <w:r w:rsidRPr="00584C5A">
        <w:rPr>
          <w:sz w:val="24"/>
          <w:szCs w:val="24"/>
        </w:rPr>
        <w:t>to narząd mięśniowo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– błoniasty długości ok. 8 cm, bardzo elastyczny. Górny jej odcinek otacza szyjkę macicy. Pochwa służy do odbywania aktów seksualnych; jest miejscem złożenia nasienia przez mężczyznę. </w:t>
      </w:r>
      <w:bookmarkStart w:id="0" w:name="_GoBack"/>
      <w:bookmarkEnd w:id="0"/>
    </w:p>
    <w:p w:rsidR="00A30E2C" w:rsidRPr="0040723C" w:rsidRDefault="00A30E2C" w:rsidP="00A30E2C">
      <w:pPr>
        <w:pStyle w:val="Akapitzlist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Srom </w:t>
      </w:r>
      <w:r>
        <w:rPr>
          <w:sz w:val="24"/>
          <w:szCs w:val="24"/>
        </w:rPr>
        <w:t xml:space="preserve">– zewnętrzne narządy płciowe – to: wzgórek łonowy, przechodzący w wargi sromowe większe; otaczają one szparę sromu, obejmującą przedsionek pochwy z wargami sromowymi mniejszymi. Powyżej ujścia pochwy znajduje się ujście cewki moczowej. U zbiegu warg sromowych mniejszych znajduje się łechtaczka – narząd odbierający bodźce seksualne. </w:t>
      </w:r>
    </w:p>
    <w:sectPr w:rsidR="00A30E2C" w:rsidRPr="004072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023" w:rsidRDefault="00147023" w:rsidP="00E4570E">
      <w:pPr>
        <w:spacing w:after="0" w:line="240" w:lineRule="auto"/>
      </w:pPr>
      <w:r>
        <w:separator/>
      </w:r>
    </w:p>
  </w:endnote>
  <w:endnote w:type="continuationSeparator" w:id="0">
    <w:p w:rsidR="00147023" w:rsidRDefault="00147023" w:rsidP="00E45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023" w:rsidRDefault="00147023" w:rsidP="00E4570E">
      <w:pPr>
        <w:spacing w:after="0" w:line="240" w:lineRule="auto"/>
      </w:pPr>
      <w:r>
        <w:separator/>
      </w:r>
    </w:p>
  </w:footnote>
  <w:footnote w:type="continuationSeparator" w:id="0">
    <w:p w:rsidR="00147023" w:rsidRDefault="00147023" w:rsidP="00E45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F49EC"/>
    <w:multiLevelType w:val="hybridMultilevel"/>
    <w:tmpl w:val="2C506D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C33"/>
    <w:rsid w:val="00114B9E"/>
    <w:rsid w:val="00134F73"/>
    <w:rsid w:val="00137C1A"/>
    <w:rsid w:val="00147023"/>
    <w:rsid w:val="0031002E"/>
    <w:rsid w:val="00351FE6"/>
    <w:rsid w:val="00354643"/>
    <w:rsid w:val="00395E1F"/>
    <w:rsid w:val="003F5A14"/>
    <w:rsid w:val="0040723C"/>
    <w:rsid w:val="00430206"/>
    <w:rsid w:val="0044410B"/>
    <w:rsid w:val="00584C5A"/>
    <w:rsid w:val="005852C7"/>
    <w:rsid w:val="00714877"/>
    <w:rsid w:val="00750C33"/>
    <w:rsid w:val="00786F07"/>
    <w:rsid w:val="007E70B4"/>
    <w:rsid w:val="009B48B9"/>
    <w:rsid w:val="009E4156"/>
    <w:rsid w:val="009F4FC2"/>
    <w:rsid w:val="00A30E2C"/>
    <w:rsid w:val="00C908AA"/>
    <w:rsid w:val="00D01C69"/>
    <w:rsid w:val="00D8422B"/>
    <w:rsid w:val="00E36ADD"/>
    <w:rsid w:val="00E4570E"/>
    <w:rsid w:val="00E86E43"/>
    <w:rsid w:val="00E87362"/>
    <w:rsid w:val="00F0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8CD6C"/>
  <w15:docId w15:val="{73B0D865-58F0-4B7A-BCBC-57E4A9EE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570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570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570E"/>
    <w:rPr>
      <w:vertAlign w:val="superscript"/>
    </w:rPr>
  </w:style>
  <w:style w:type="paragraph" w:styleId="Akapitzlist">
    <w:name w:val="List Paragraph"/>
    <w:basedOn w:val="Normalny"/>
    <w:uiPriority w:val="34"/>
    <w:qFormat/>
    <w:rsid w:val="004072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665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Ania</dc:creator>
  <cp:lastModifiedBy>Ania</cp:lastModifiedBy>
  <cp:revision>9</cp:revision>
  <dcterms:created xsi:type="dcterms:W3CDTF">2020-04-15T11:54:00Z</dcterms:created>
  <dcterms:modified xsi:type="dcterms:W3CDTF">2020-04-15T13:40:00Z</dcterms:modified>
</cp:coreProperties>
</file>