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CE" w:rsidRDefault="0000581E" w:rsidP="008F2B94">
      <w:pPr>
        <w:jc w:val="center"/>
      </w:pPr>
      <w:r>
        <w:t>VI Tydzień 27.04.2020 r. – 30.04.2020 r.</w:t>
      </w:r>
    </w:p>
    <w:p w:rsidR="0000581E" w:rsidRDefault="0000581E"/>
    <w:p w:rsidR="0000581E" w:rsidRDefault="00CC652F">
      <w:r>
        <w:t xml:space="preserve">Klasa </w:t>
      </w:r>
      <w:r w:rsidR="00353652">
        <w:t>III</w:t>
      </w:r>
      <w:r>
        <w:t>I A</w:t>
      </w:r>
      <w:bookmarkStart w:id="0" w:name="_GoBack"/>
      <w:bookmarkEnd w:id="0"/>
    </w:p>
    <w:p w:rsidR="0000581E" w:rsidRDefault="0000581E"/>
    <w:p w:rsidR="0000581E" w:rsidRPr="008F2B94" w:rsidRDefault="009F2768" w:rsidP="008F2B94">
      <w:pPr>
        <w:jc w:val="center"/>
        <w:rPr>
          <w:b/>
          <w:sz w:val="48"/>
        </w:rPr>
      </w:pPr>
      <w:r>
        <w:rPr>
          <w:b/>
          <w:sz w:val="48"/>
        </w:rPr>
        <w:t>WIEDZA O SPOŁECZEŃSTWIE</w:t>
      </w:r>
    </w:p>
    <w:p w:rsidR="0000581E" w:rsidRDefault="0000581E"/>
    <w:p w:rsidR="0000581E" w:rsidRPr="008F2B94" w:rsidRDefault="0000581E">
      <w:pPr>
        <w:rPr>
          <w:b/>
          <w:sz w:val="28"/>
        </w:rPr>
      </w:pPr>
      <w:r w:rsidRPr="008F2B94">
        <w:rPr>
          <w:b/>
          <w:sz w:val="28"/>
        </w:rPr>
        <w:t xml:space="preserve">Temat: </w:t>
      </w:r>
      <w:r w:rsidR="009F2768">
        <w:rPr>
          <w:b/>
          <w:sz w:val="28"/>
        </w:rPr>
        <w:t>Prawa człowieka i ich ochrona.</w:t>
      </w:r>
    </w:p>
    <w:p w:rsidR="0000581E" w:rsidRDefault="0000581E"/>
    <w:p w:rsidR="0000581E" w:rsidRDefault="0000581E" w:rsidP="0000581E">
      <w:pPr>
        <w:pStyle w:val="Akapitzlist"/>
        <w:numPr>
          <w:ilvl w:val="0"/>
          <w:numId w:val="1"/>
        </w:numPr>
      </w:pPr>
      <w:r>
        <w:t>Wpisz notatkę do zeszytu:</w:t>
      </w:r>
    </w:p>
    <w:p w:rsidR="0000581E" w:rsidRDefault="0000581E" w:rsidP="0018107B"/>
    <w:p w:rsidR="009F2768" w:rsidRDefault="009F2768" w:rsidP="0018107B">
      <w:r>
        <w:t xml:space="preserve">Każdemu człowiekowi od urodzenia, aż do śmierci przysługują prawa, które nazywa się prawami człowieka. Prawa te przysługują niezależnie od pochodzenia, koloru skóry, wyznania, narodowości, płci, wykształcenia i zawodu. </w:t>
      </w:r>
      <w:r w:rsidR="002C45CD">
        <w:t>Wynikają one z faktu bycia człowiekiem. Przestrzeganiem i ochroną praw człowieka zajmują się organizacje międzynarodowe, np. Organizacja Narodów Zjednoczonych (ONZ) oraz Rada Europy. Najważniejsze dokumenty, które określają prawa i wolności człowieka we współczesnym świecie to:</w:t>
      </w:r>
    </w:p>
    <w:p w:rsidR="002C45CD" w:rsidRDefault="002C45CD" w:rsidP="002C45CD">
      <w:pPr>
        <w:pStyle w:val="Akapitzlist"/>
        <w:numPr>
          <w:ilvl w:val="0"/>
          <w:numId w:val="6"/>
        </w:numPr>
      </w:pPr>
      <w:r>
        <w:t>Powszechna Deklaracja Praw Człowieka</w:t>
      </w:r>
    </w:p>
    <w:p w:rsidR="002C45CD" w:rsidRDefault="002C45CD" w:rsidP="002C45CD">
      <w:pPr>
        <w:pStyle w:val="Akapitzlist"/>
        <w:numPr>
          <w:ilvl w:val="0"/>
          <w:numId w:val="6"/>
        </w:numPr>
      </w:pPr>
      <w:r>
        <w:t>Europejska Konwencja o Ochronie Praw Człowieka i Podstawowych Wolności, która obowiązywała do 1953 roku</w:t>
      </w:r>
    </w:p>
    <w:p w:rsidR="002C45CD" w:rsidRDefault="002C45CD" w:rsidP="002C45CD">
      <w:pPr>
        <w:pStyle w:val="Akapitzlist"/>
        <w:numPr>
          <w:ilvl w:val="0"/>
          <w:numId w:val="6"/>
        </w:numPr>
      </w:pPr>
      <w:r>
        <w:t>Międzynarodowy Pakt Praw Obywatelskich i Politycznych</w:t>
      </w:r>
    </w:p>
    <w:p w:rsidR="002C45CD" w:rsidRDefault="002C45CD" w:rsidP="002C45CD">
      <w:pPr>
        <w:pStyle w:val="Akapitzlist"/>
        <w:numPr>
          <w:ilvl w:val="0"/>
          <w:numId w:val="6"/>
        </w:numPr>
      </w:pPr>
      <w:r>
        <w:t xml:space="preserve">Międzynarodowy Pakt </w:t>
      </w:r>
      <w:r w:rsidR="00353652">
        <w:t>Praw Ekonomicznych, Socjalnych i Kulturalnych.</w:t>
      </w:r>
    </w:p>
    <w:p w:rsidR="00353652" w:rsidRDefault="00353652" w:rsidP="00353652"/>
    <w:p w:rsidR="00353652" w:rsidRDefault="00353652" w:rsidP="00353652">
      <w:pPr>
        <w:pStyle w:val="Akapitzlist"/>
        <w:numPr>
          <w:ilvl w:val="0"/>
          <w:numId w:val="8"/>
        </w:numPr>
      </w:pPr>
      <w:r>
        <w:t>Prawa i wolności osobiste oraz polityczne:</w:t>
      </w:r>
    </w:p>
    <w:p w:rsidR="00353652" w:rsidRDefault="00353652" w:rsidP="00353652">
      <w:pPr>
        <w:pStyle w:val="Akapitzlist"/>
        <w:numPr>
          <w:ilvl w:val="0"/>
          <w:numId w:val="9"/>
        </w:numPr>
      </w:pPr>
      <w:r>
        <w:t>Prawo do życia, do wolności i nietykalności osobistej;</w:t>
      </w:r>
    </w:p>
    <w:p w:rsidR="00353652" w:rsidRDefault="00353652" w:rsidP="00353652">
      <w:pPr>
        <w:pStyle w:val="Akapitzlist"/>
        <w:numPr>
          <w:ilvl w:val="0"/>
          <w:numId w:val="9"/>
        </w:numPr>
      </w:pPr>
      <w:r>
        <w:t>Prawo do oporu przeciwko bezprawnej przemocy, nienaruszalności, mieszkania i tajemnicy korespondencji;</w:t>
      </w:r>
    </w:p>
    <w:p w:rsidR="00353652" w:rsidRDefault="00353652" w:rsidP="00353652">
      <w:pPr>
        <w:pStyle w:val="Akapitzlist"/>
        <w:numPr>
          <w:ilvl w:val="0"/>
          <w:numId w:val="9"/>
        </w:numPr>
      </w:pPr>
      <w:r>
        <w:t>Prawo do przenoszenia się i wyboru miejsca zamieszkania;</w:t>
      </w:r>
    </w:p>
    <w:p w:rsidR="00353652" w:rsidRDefault="00353652" w:rsidP="00353652">
      <w:pPr>
        <w:pStyle w:val="Akapitzlist"/>
        <w:numPr>
          <w:ilvl w:val="0"/>
          <w:numId w:val="9"/>
        </w:numPr>
      </w:pPr>
      <w:r>
        <w:t>Prado do sprawiedliwego sądu;</w:t>
      </w:r>
    </w:p>
    <w:p w:rsidR="00353652" w:rsidRDefault="00353652" w:rsidP="00353652">
      <w:pPr>
        <w:pStyle w:val="Akapitzlist"/>
        <w:numPr>
          <w:ilvl w:val="0"/>
          <w:numId w:val="9"/>
        </w:numPr>
      </w:pPr>
      <w:r>
        <w:t>Wolność zrzeszania się, zgromadzeń i wieców;</w:t>
      </w:r>
    </w:p>
    <w:p w:rsidR="00353652" w:rsidRDefault="00353652" w:rsidP="00353652">
      <w:pPr>
        <w:pStyle w:val="Akapitzlist"/>
        <w:numPr>
          <w:ilvl w:val="0"/>
          <w:numId w:val="9"/>
        </w:numPr>
      </w:pPr>
      <w:r>
        <w:t>Prawo wyborcze;</w:t>
      </w:r>
    </w:p>
    <w:p w:rsidR="00353652" w:rsidRDefault="00353652" w:rsidP="00353652">
      <w:pPr>
        <w:pStyle w:val="Akapitzlist"/>
        <w:numPr>
          <w:ilvl w:val="0"/>
          <w:numId w:val="9"/>
        </w:numPr>
      </w:pPr>
      <w:r>
        <w:t>Wolność sumienia i wyznania.</w:t>
      </w:r>
    </w:p>
    <w:p w:rsidR="00353652" w:rsidRDefault="00353652" w:rsidP="00353652">
      <w:pPr>
        <w:pStyle w:val="Akapitzlist"/>
        <w:ind w:left="1080"/>
      </w:pPr>
    </w:p>
    <w:p w:rsidR="00353652" w:rsidRDefault="00353652" w:rsidP="00353652">
      <w:pPr>
        <w:pStyle w:val="Akapitzlist"/>
        <w:ind w:left="1080"/>
      </w:pPr>
    </w:p>
    <w:p w:rsidR="00353652" w:rsidRDefault="00353652" w:rsidP="00353652">
      <w:pPr>
        <w:pStyle w:val="Akapitzlist"/>
        <w:numPr>
          <w:ilvl w:val="0"/>
          <w:numId w:val="8"/>
        </w:numPr>
      </w:pPr>
      <w:r>
        <w:t>Prawa ekonomiczne i socjalne:</w:t>
      </w:r>
    </w:p>
    <w:p w:rsidR="00353652" w:rsidRDefault="00353652" w:rsidP="00353652">
      <w:pPr>
        <w:pStyle w:val="Akapitzlist"/>
        <w:numPr>
          <w:ilvl w:val="0"/>
          <w:numId w:val="10"/>
        </w:numPr>
      </w:pPr>
      <w:r>
        <w:t>Prawo do pracy;</w:t>
      </w:r>
    </w:p>
    <w:p w:rsidR="00353652" w:rsidRDefault="00353652" w:rsidP="00353652">
      <w:pPr>
        <w:pStyle w:val="Akapitzlist"/>
        <w:numPr>
          <w:ilvl w:val="0"/>
          <w:numId w:val="10"/>
        </w:numPr>
      </w:pPr>
      <w:r>
        <w:t>Prawo do własności i swobodnego nią dysponowania;</w:t>
      </w:r>
    </w:p>
    <w:p w:rsidR="00353652" w:rsidRDefault="00353652" w:rsidP="00353652">
      <w:pPr>
        <w:pStyle w:val="Akapitzlist"/>
        <w:numPr>
          <w:ilvl w:val="0"/>
          <w:numId w:val="10"/>
        </w:numPr>
      </w:pPr>
      <w:r>
        <w:t>Prawo do strajku;</w:t>
      </w:r>
    </w:p>
    <w:p w:rsidR="00353652" w:rsidRDefault="00353652" w:rsidP="00353652">
      <w:pPr>
        <w:pStyle w:val="Akapitzlist"/>
        <w:numPr>
          <w:ilvl w:val="0"/>
          <w:numId w:val="10"/>
        </w:numPr>
      </w:pPr>
      <w:r>
        <w:t>Prawo do zasiłku dla bezrobotnych;</w:t>
      </w:r>
    </w:p>
    <w:p w:rsidR="00353652" w:rsidRDefault="00353652" w:rsidP="00353652">
      <w:pPr>
        <w:pStyle w:val="Akapitzlist"/>
        <w:numPr>
          <w:ilvl w:val="0"/>
          <w:numId w:val="10"/>
        </w:numPr>
      </w:pPr>
      <w:r>
        <w:t>Prawo wypoczynku;</w:t>
      </w:r>
    </w:p>
    <w:p w:rsidR="00353652" w:rsidRDefault="00353652" w:rsidP="00353652">
      <w:pPr>
        <w:pStyle w:val="Akapitzlist"/>
        <w:numPr>
          <w:ilvl w:val="0"/>
          <w:numId w:val="10"/>
        </w:numPr>
      </w:pPr>
      <w:r>
        <w:lastRenderedPageBreak/>
        <w:t>Prawo do nauki;</w:t>
      </w:r>
    </w:p>
    <w:p w:rsidR="00353652" w:rsidRDefault="00353652" w:rsidP="00353652">
      <w:pPr>
        <w:pStyle w:val="Akapitzlist"/>
        <w:numPr>
          <w:ilvl w:val="0"/>
          <w:numId w:val="10"/>
        </w:numPr>
      </w:pPr>
      <w:r>
        <w:t>Prawo do równej płacy za równą pracę;</w:t>
      </w:r>
    </w:p>
    <w:p w:rsidR="00353652" w:rsidRDefault="00353652" w:rsidP="00353652">
      <w:pPr>
        <w:pStyle w:val="Akapitzlist"/>
        <w:numPr>
          <w:ilvl w:val="0"/>
          <w:numId w:val="10"/>
        </w:numPr>
      </w:pPr>
      <w:r>
        <w:t>Prawo do renty inwalidzkiej.</w:t>
      </w:r>
    </w:p>
    <w:p w:rsidR="00353652" w:rsidRDefault="00353652" w:rsidP="00353652"/>
    <w:p w:rsidR="00353652" w:rsidRDefault="00353652" w:rsidP="00353652">
      <w:pPr>
        <w:pStyle w:val="Akapitzlist"/>
        <w:numPr>
          <w:ilvl w:val="0"/>
          <w:numId w:val="8"/>
        </w:numPr>
      </w:pPr>
      <w:r>
        <w:t>Prawa z zakresu ekologii oraz prawo do korzystania z dorobku współczesnej cywilizacji:</w:t>
      </w:r>
    </w:p>
    <w:p w:rsidR="00353652" w:rsidRDefault="00353652" w:rsidP="00353652">
      <w:pPr>
        <w:pStyle w:val="Akapitzlist"/>
        <w:numPr>
          <w:ilvl w:val="0"/>
          <w:numId w:val="11"/>
        </w:numPr>
      </w:pPr>
      <w:r>
        <w:t>Prawo do czystego powietrza, czystej wody, gleby i żywności bezpiecznej dla zdrowia;</w:t>
      </w:r>
    </w:p>
    <w:p w:rsidR="00353652" w:rsidRDefault="00353652" w:rsidP="00353652">
      <w:pPr>
        <w:pStyle w:val="Akapitzlist"/>
        <w:numPr>
          <w:ilvl w:val="0"/>
          <w:numId w:val="11"/>
        </w:numPr>
      </w:pPr>
      <w:r>
        <w:t>Prawo do ochrony danych osobowych;</w:t>
      </w:r>
    </w:p>
    <w:p w:rsidR="00353652" w:rsidRDefault="00353652" w:rsidP="00353652">
      <w:pPr>
        <w:pStyle w:val="Akapitzlist"/>
        <w:numPr>
          <w:ilvl w:val="0"/>
          <w:numId w:val="11"/>
        </w:numPr>
      </w:pPr>
      <w:r>
        <w:t>Prawo do korzystania z różnych źródeł informacji krajowej i zagranicznej;</w:t>
      </w:r>
    </w:p>
    <w:p w:rsidR="00353652" w:rsidRDefault="00353652" w:rsidP="00353652">
      <w:pPr>
        <w:pStyle w:val="Akapitzlist"/>
        <w:numPr>
          <w:ilvl w:val="0"/>
          <w:numId w:val="11"/>
        </w:numPr>
      </w:pPr>
      <w:r>
        <w:t>Prawa kulturalne.</w:t>
      </w:r>
    </w:p>
    <w:p w:rsidR="00353652" w:rsidRDefault="00353652" w:rsidP="00353652"/>
    <w:p w:rsidR="00353652" w:rsidRDefault="00353652" w:rsidP="00353652">
      <w:r>
        <w:t>Poszanowanie praw człowieka i godności ludzkiej jest uznawane za podstawę sprawiedliwości i pokoju na świecie.</w:t>
      </w:r>
    </w:p>
    <w:p w:rsidR="008F2B94" w:rsidRDefault="008F2B94" w:rsidP="0018107B"/>
    <w:p w:rsidR="00CC652F" w:rsidRDefault="009F2768" w:rsidP="009F2768">
      <w:pPr>
        <w:pStyle w:val="Akapitzlist"/>
        <w:numPr>
          <w:ilvl w:val="0"/>
          <w:numId w:val="1"/>
        </w:numPr>
      </w:pPr>
      <w:r>
        <w:t>Odpowiedz na pytania:</w:t>
      </w:r>
    </w:p>
    <w:p w:rsidR="009F2768" w:rsidRDefault="009F2768" w:rsidP="009F2768">
      <w:pPr>
        <w:pStyle w:val="Akapitzlist"/>
        <w:numPr>
          <w:ilvl w:val="0"/>
          <w:numId w:val="5"/>
        </w:numPr>
      </w:pPr>
      <w:r>
        <w:t>Kolega poklepał Cię po plecach (Krzysiek poklepał Andrzeja). Czy naruszył Twoją nietykalność? Wyjaśnij kiedy mamy do czynienia z naruszeniem nietykalności?</w:t>
      </w:r>
    </w:p>
    <w:p w:rsidR="009F2768" w:rsidRDefault="009F2768" w:rsidP="00CC652F">
      <w:pPr>
        <w:pStyle w:val="Akapitzlist"/>
      </w:pPr>
    </w:p>
    <w:p w:rsidR="00CC652F" w:rsidRDefault="00CC652F" w:rsidP="009F2768">
      <w:pPr>
        <w:pStyle w:val="Akapitzlist"/>
        <w:numPr>
          <w:ilvl w:val="0"/>
          <w:numId w:val="1"/>
        </w:numPr>
      </w:pPr>
      <w:r>
        <w:t xml:space="preserve">Odpowiedzi wpisz do zeszytu według </w:t>
      </w:r>
      <w:r w:rsidR="009F2768">
        <w:t>wzoru.</w:t>
      </w:r>
    </w:p>
    <w:sectPr w:rsidR="00CC6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E78"/>
    <w:multiLevelType w:val="hybridMultilevel"/>
    <w:tmpl w:val="43FC97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E73024"/>
    <w:multiLevelType w:val="hybridMultilevel"/>
    <w:tmpl w:val="677EED7E"/>
    <w:lvl w:ilvl="0" w:tplc="EE3C04E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97805"/>
    <w:multiLevelType w:val="hybridMultilevel"/>
    <w:tmpl w:val="41326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C4133"/>
    <w:multiLevelType w:val="hybridMultilevel"/>
    <w:tmpl w:val="AF20F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9630C"/>
    <w:multiLevelType w:val="hybridMultilevel"/>
    <w:tmpl w:val="132CE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402E6"/>
    <w:multiLevelType w:val="hybridMultilevel"/>
    <w:tmpl w:val="4C4426E6"/>
    <w:lvl w:ilvl="0" w:tplc="BBC272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C3234D"/>
    <w:multiLevelType w:val="hybridMultilevel"/>
    <w:tmpl w:val="5C4C29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D4AC1"/>
    <w:multiLevelType w:val="hybridMultilevel"/>
    <w:tmpl w:val="A7BE991E"/>
    <w:lvl w:ilvl="0" w:tplc="AB6E49B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303D1"/>
    <w:multiLevelType w:val="hybridMultilevel"/>
    <w:tmpl w:val="94843888"/>
    <w:lvl w:ilvl="0" w:tplc="6052C4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734AAF"/>
    <w:multiLevelType w:val="hybridMultilevel"/>
    <w:tmpl w:val="5052BF9A"/>
    <w:lvl w:ilvl="0" w:tplc="21A078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F117B8"/>
    <w:multiLevelType w:val="hybridMultilevel"/>
    <w:tmpl w:val="CFFC9B7E"/>
    <w:lvl w:ilvl="0" w:tplc="FDE038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1E"/>
    <w:rsid w:val="0000581E"/>
    <w:rsid w:val="00007431"/>
    <w:rsid w:val="0018107B"/>
    <w:rsid w:val="001B7318"/>
    <w:rsid w:val="002C45CD"/>
    <w:rsid w:val="00353652"/>
    <w:rsid w:val="003F2B6B"/>
    <w:rsid w:val="00462A8E"/>
    <w:rsid w:val="00533CEB"/>
    <w:rsid w:val="00730C38"/>
    <w:rsid w:val="008F2B94"/>
    <w:rsid w:val="00946608"/>
    <w:rsid w:val="009F2768"/>
    <w:rsid w:val="00BB0517"/>
    <w:rsid w:val="00BB7680"/>
    <w:rsid w:val="00C366CF"/>
    <w:rsid w:val="00CC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BD85"/>
  <w15:chartTrackingRefBased/>
  <w15:docId w15:val="{F79AA6FE-B1E5-44C6-94FD-56D39862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dcterms:created xsi:type="dcterms:W3CDTF">2020-04-29T17:16:00Z</dcterms:created>
  <dcterms:modified xsi:type="dcterms:W3CDTF">2020-04-29T17:16:00Z</dcterms:modified>
</cp:coreProperties>
</file>