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D" w:rsidRDefault="00654E0D">
      <w:pPr>
        <w:rPr>
          <w:rFonts w:ascii="Garamond" w:hAnsi="Garamond" w:cs="Helvetica"/>
          <w:b/>
          <w:color w:val="333333"/>
          <w:sz w:val="24"/>
          <w:szCs w:val="24"/>
          <w:shd w:val="clear" w:color="auto" w:fill="EDEFF1"/>
        </w:rPr>
      </w:pPr>
      <w:r>
        <w:rPr>
          <w:rFonts w:ascii="Garamond" w:hAnsi="Garamond" w:cs="Helvetica"/>
          <w:b/>
          <w:color w:val="333333"/>
          <w:sz w:val="24"/>
          <w:szCs w:val="24"/>
          <w:shd w:val="clear" w:color="auto" w:fill="EDEFF1"/>
        </w:rPr>
        <w:t>Zapoznaj się z podanymi definicjami.</w:t>
      </w:r>
    </w:p>
    <w:p w:rsidR="00654E0D" w:rsidRPr="00654E0D" w:rsidRDefault="00654E0D">
      <w:pPr>
        <w:rPr>
          <w:rFonts w:ascii="Garamond" w:hAnsi="Garamond" w:cs="Helvetica"/>
          <w:b/>
          <w:color w:val="333333"/>
          <w:sz w:val="24"/>
          <w:szCs w:val="24"/>
          <w:shd w:val="clear" w:color="auto" w:fill="EDEFF1"/>
        </w:rPr>
      </w:pPr>
      <w:r w:rsidRPr="00654E0D">
        <w:rPr>
          <w:rFonts w:ascii="Garamond" w:hAnsi="Garamond" w:cs="Helvetica"/>
          <w:b/>
          <w:color w:val="333333"/>
          <w:sz w:val="24"/>
          <w:szCs w:val="24"/>
          <w:shd w:val="clear" w:color="auto" w:fill="EDEFF1"/>
        </w:rPr>
        <w:t>IMPERATIVES – TRYB ROZKAZUJĄCY</w:t>
      </w:r>
    </w:p>
    <w:p w:rsidR="00371D29" w:rsidRDefault="00654E0D">
      <w:pPr>
        <w:rPr>
          <w:rFonts w:ascii="Garamond" w:hAnsi="Garamond" w:cs="Helvetica"/>
          <w:color w:val="333333"/>
          <w:sz w:val="24"/>
          <w:szCs w:val="24"/>
          <w:shd w:val="clear" w:color="auto" w:fill="EDEFF1"/>
        </w:rPr>
      </w:pPr>
      <w:r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br/>
      </w:r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 xml:space="preserve">Tryb rozkazujący służy formułowaniu poleceń oraz rozkazów. Uchodzi on w języku angielskim za znacznie bardziej nieuprzejmy niż w </w:t>
      </w:r>
      <w:r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języku polskim.</w:t>
      </w:r>
    </w:p>
    <w:p w:rsidR="00654E0D" w:rsidRDefault="00654E0D">
      <w:pPr>
        <w:rPr>
          <w:rFonts w:ascii="Garamond" w:hAnsi="Garamond" w:cs="Helvetica"/>
          <w:color w:val="333333"/>
          <w:sz w:val="24"/>
          <w:szCs w:val="24"/>
          <w:shd w:val="clear" w:color="auto" w:fill="EDEFF1"/>
        </w:rPr>
      </w:pPr>
      <w:r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Przykłady użycia :</w:t>
      </w:r>
    </w:p>
    <w:p w:rsidR="00654E0D" w:rsidRDefault="00654E0D">
      <w:pPr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hAnsi="Helvetica" w:cs="Helvetica"/>
          <w:color w:val="333333"/>
          <w:sz w:val="15"/>
          <w:szCs w:val="15"/>
        </w:rPr>
        <w:br/>
      </w:r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(1) </w:t>
      </w:r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Stop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disturbing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me!</w:t>
      </w:r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654E0D"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  <w:t>Przestań (przestańcie) mi przeszkadzać!</w:t>
      </w:r>
      <w:r w:rsidRPr="00654E0D"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(2) 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Wash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the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dishes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and do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your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homework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654E0D"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  <w:t>Pozmywaj (pozmywajcie) naczynia i odrób (odróbcie) lekcje.</w:t>
      </w:r>
    </w:p>
    <w:p w:rsidR="00654E0D" w:rsidRDefault="00654E0D" w:rsidP="00654E0D">
      <w:pPr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</w:pPr>
      <w:r w:rsidRPr="00654E0D">
        <w:rPr>
          <w:rFonts w:ascii="Garamond" w:hAnsi="Garamond" w:cs="Helvetica"/>
          <w:color w:val="333333"/>
          <w:sz w:val="24"/>
          <w:szCs w:val="24"/>
        </w:rPr>
        <w:br/>
      </w:r>
      <w:proofErr w:type="spellStart"/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Zakazyformułuje</w:t>
      </w:r>
      <w:proofErr w:type="spellEnd"/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 xml:space="preserve"> się przez dodanie słów "</w:t>
      </w:r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do not</w:t>
      </w:r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" (skracanych często do formy "</w:t>
      </w:r>
      <w:proofErr w:type="spellStart"/>
      <w:r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don</w:t>
      </w:r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't</w:t>
      </w:r>
      <w:proofErr w:type="spellEnd"/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")</w:t>
      </w:r>
      <w:r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.</w:t>
      </w:r>
      <w:r w:rsidRPr="00654E0D">
        <w:rPr>
          <w:rFonts w:ascii="Garamond" w:hAnsi="Garamond" w:cs="Helvetica"/>
          <w:color w:val="333333"/>
          <w:sz w:val="24"/>
          <w:szCs w:val="24"/>
        </w:rPr>
        <w:br/>
      </w:r>
      <w:r w:rsidRPr="00654E0D">
        <w:rPr>
          <w:rFonts w:ascii="Garamond" w:hAnsi="Garamond" w:cs="Helvetica"/>
          <w:color w:val="333333"/>
          <w:sz w:val="24"/>
          <w:szCs w:val="24"/>
        </w:rPr>
        <w:br/>
      </w:r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(3) 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Don't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enter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the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room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!</w:t>
      </w:r>
      <w:r w:rsidRPr="00654E0D">
        <w:rPr>
          <w:rFonts w:ascii="Garamond" w:hAnsi="Garamond" w:cs="Helvetica"/>
          <w:color w:val="333333"/>
          <w:sz w:val="24"/>
          <w:szCs w:val="24"/>
        </w:rPr>
        <w:br/>
      </w:r>
      <w:r w:rsidRPr="00654E0D"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  <w:t>Nie wchodź (nie wchodźcie) do pokoju!</w:t>
      </w:r>
      <w:r w:rsidRPr="00654E0D"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654E0D">
        <w:rPr>
          <w:rFonts w:ascii="Garamond" w:hAnsi="Garamond" w:cs="Helvetica"/>
          <w:color w:val="333333"/>
          <w:sz w:val="24"/>
          <w:szCs w:val="24"/>
          <w:shd w:val="clear" w:color="auto" w:fill="EDEFF1"/>
        </w:rPr>
        <w:t>(4) </w:t>
      </w:r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Do not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forget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to do </w:t>
      </w:r>
      <w:proofErr w:type="spellStart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>the</w:t>
      </w:r>
      <w:proofErr w:type="spellEnd"/>
      <w:r w:rsidRPr="00654E0D">
        <w:rPr>
          <w:rFonts w:ascii="Garamond" w:hAnsi="Garamond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shopping.</w:t>
      </w:r>
      <w:r w:rsidRPr="00654E0D">
        <w:rPr>
          <w:rFonts w:ascii="Garamond" w:hAnsi="Garamond" w:cs="Helvetica"/>
          <w:color w:val="333333"/>
          <w:sz w:val="24"/>
          <w:szCs w:val="24"/>
        </w:rPr>
        <w:br/>
      </w:r>
      <w:r w:rsidRPr="00654E0D"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  <w:t>Nie zapomnij (nie zapomnijcie) zrobić zakupów.</w:t>
      </w:r>
    </w:p>
    <w:p w:rsidR="00654E0D" w:rsidRDefault="00654E0D" w:rsidP="00654E0D">
      <w:pPr>
        <w:rPr>
          <w:rFonts w:ascii="Garamond" w:hAnsi="Garamond" w:cs="Helvetica"/>
          <w:i/>
          <w:iCs/>
          <w:color w:val="333333"/>
          <w:sz w:val="24"/>
          <w:szCs w:val="24"/>
          <w:bdr w:val="none" w:sz="0" w:space="0" w:color="auto" w:frame="1"/>
        </w:rPr>
      </w:pPr>
    </w:p>
    <w:p w:rsidR="00654E0D" w:rsidRDefault="00654E0D" w:rsidP="00654E0D">
      <w:pPr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</w:rPr>
      </w:pPr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</w:rPr>
        <w:t>Połącz połówki zdań.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 w:rsidRPr="00654E0D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Brush your teeth</w:t>
      </w:r>
      <w:r w:rsidRPr="00654E0D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654E0D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 w:rsidRPr="00654E0D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A. your phone in class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Please don’t use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B. door, please.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Turn right into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C. Washington Street.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Don’t worry, 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D. traffic light are red.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Sit down and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E. dog in this park.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Don’t walk your 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F. open your books.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Close the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G. it’s not a problem.</w:t>
      </w:r>
    </w:p>
    <w:p w:rsidR="00654E0D" w:rsidRDefault="00654E0D" w:rsidP="00654E0D">
      <w:pPr>
        <w:pStyle w:val="Akapitzlist"/>
        <w:numPr>
          <w:ilvl w:val="0"/>
          <w:numId w:val="2"/>
        </w:num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Stop when the 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H. before you go to bed.</w:t>
      </w:r>
    </w:p>
    <w:p w:rsidR="00654E0D" w:rsidRPr="00654E0D" w:rsidRDefault="00654E0D" w:rsidP="00654E0D">
      <w:pPr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</w:pPr>
    </w:p>
    <w:p w:rsidR="00654E0D" w:rsidRDefault="00654E0D" w:rsidP="00654E0D">
      <w:pPr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</w:pPr>
      <w:proofErr w:type="spellStart"/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  <w:t>Przetłumacz</w:t>
      </w:r>
      <w:proofErr w:type="spellEnd"/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  <w:t>podane</w:t>
      </w:r>
      <w:proofErr w:type="spellEnd"/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  <w:t>zdania</w:t>
      </w:r>
      <w:proofErr w:type="spellEnd"/>
      <w:r w:rsidRPr="00654E0D">
        <w:rPr>
          <w:rFonts w:ascii="Garamond" w:hAnsi="Garamond" w:cs="Helvetica"/>
          <w:b/>
          <w:iCs/>
          <w:color w:val="333333"/>
          <w:sz w:val="24"/>
          <w:szCs w:val="24"/>
          <w:bdr w:val="none" w:sz="0" w:space="0" w:color="auto" w:frame="1"/>
          <w:lang w:val="en-US"/>
        </w:rPr>
        <w:t>.</w:t>
      </w:r>
    </w:p>
    <w:p w:rsidR="00654E0D" w:rsidRDefault="00654E0D" w:rsidP="00654E0D">
      <w:p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 w:rsidRPr="00654E0D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Turn left.</w:t>
      </w:r>
      <w:r w:rsidR="00B426B6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 w:rsidR="00B426B6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 w:rsidR="00B426B6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 w:rsidR="00B426B6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 w:rsidR="00B426B6"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Don’t smoke here.</w:t>
      </w:r>
    </w:p>
    <w:p w:rsidR="00654E0D" w:rsidRDefault="00B426B6" w:rsidP="00654E0D">
      <w:p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Don’t swim in the river.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Don’t use mobile phone.</w:t>
      </w:r>
    </w:p>
    <w:p w:rsidR="00B426B6" w:rsidRDefault="00B426B6" w:rsidP="00654E0D">
      <w:p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 xml:space="preserve">Be </w:t>
      </w:r>
      <w:proofErr w:type="spellStart"/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quitet</w:t>
      </w:r>
      <w:proofErr w:type="spellEnd"/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.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Open the door.</w:t>
      </w:r>
    </w:p>
    <w:p w:rsidR="00B426B6" w:rsidRDefault="00B426B6" w:rsidP="00654E0D">
      <w:p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Don’t play football here.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Stop shouting.</w:t>
      </w:r>
    </w:p>
    <w:p w:rsidR="00654E0D" w:rsidRPr="00B426B6" w:rsidRDefault="00B426B6">
      <w:pP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</w:pP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>Don’t eat or drink in the classroom.</w:t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Garamond" w:hAnsi="Garamond" w:cs="Helvetica"/>
          <w:iCs/>
          <w:color w:val="333333"/>
          <w:sz w:val="24"/>
          <w:szCs w:val="24"/>
          <w:bdr w:val="none" w:sz="0" w:space="0" w:color="auto" w:frame="1"/>
          <w:lang w:val="en-US"/>
        </w:rPr>
        <w:tab/>
        <w:t>Stop filming.</w:t>
      </w:r>
    </w:p>
    <w:sectPr w:rsidR="00654E0D" w:rsidRPr="00B426B6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A75"/>
    <w:multiLevelType w:val="hybridMultilevel"/>
    <w:tmpl w:val="A816CC50"/>
    <w:lvl w:ilvl="0" w:tplc="D3201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24F"/>
    <w:multiLevelType w:val="hybridMultilevel"/>
    <w:tmpl w:val="F4A06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54E0D"/>
    <w:rsid w:val="00371D29"/>
    <w:rsid w:val="00654E0D"/>
    <w:rsid w:val="00B426B6"/>
    <w:rsid w:val="00B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2020-03-19T11:47:00Z</dcterms:created>
  <dcterms:modified xsi:type="dcterms:W3CDTF">2020-03-19T12:07:00Z</dcterms:modified>
</cp:coreProperties>
</file>