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Pr="00F94A90" w:rsidRDefault="00473022">
      <w:pPr>
        <w:rPr>
          <w:b/>
        </w:rPr>
      </w:pPr>
      <w:r w:rsidRPr="00F94A90">
        <w:rPr>
          <w:b/>
        </w:rPr>
        <w:t xml:space="preserve">Klasa I </w:t>
      </w:r>
      <w:r w:rsidR="002E64EE">
        <w:rPr>
          <w:b/>
        </w:rPr>
        <w:t>B</w:t>
      </w:r>
      <w:bookmarkStart w:id="0" w:name="_GoBack"/>
      <w:bookmarkEnd w:id="0"/>
    </w:p>
    <w:p w:rsidR="00473022" w:rsidRPr="00F94A90" w:rsidRDefault="00F94A90">
      <w:pPr>
        <w:rPr>
          <w:b/>
        </w:rPr>
      </w:pPr>
      <w:r w:rsidRPr="00F94A90">
        <w:rPr>
          <w:b/>
        </w:rPr>
        <w:t>Dzieci</w:t>
      </w:r>
      <w:r w:rsidR="00473022" w:rsidRPr="00F94A90">
        <w:rPr>
          <w:b/>
        </w:rPr>
        <w:t>…</w:t>
      </w:r>
    </w:p>
    <w:p w:rsidR="00473022" w:rsidRDefault="00473022">
      <w:r>
        <w:t xml:space="preserve">Jest mi bardzo przykro, że nie mogę się z Wami normalnie spotkać. Musicie włączyć </w:t>
      </w:r>
      <w:r w:rsidR="00F94A90">
        <w:t>wyobraźnię</w:t>
      </w:r>
      <w:r>
        <w:t>, tak jakbyście mnie widzieli przed sobą i słyszeli: „Patrz na Edeczka!”. W tej trudnej sytuacji musimy sobie pomagać. Dlatego ośmielam się Was prosić o współpracę.</w:t>
      </w:r>
    </w:p>
    <w:p w:rsidR="00473022" w:rsidRPr="00F94A90" w:rsidRDefault="00473022" w:rsidP="00F94A90">
      <w:pPr>
        <w:jc w:val="center"/>
        <w:rPr>
          <w:b/>
          <w:sz w:val="24"/>
        </w:rPr>
      </w:pPr>
    </w:p>
    <w:p w:rsidR="00473022" w:rsidRPr="00F94A90" w:rsidRDefault="00473022" w:rsidP="00F94A90">
      <w:pPr>
        <w:jc w:val="center"/>
        <w:rPr>
          <w:b/>
          <w:sz w:val="24"/>
        </w:rPr>
      </w:pPr>
      <w:r w:rsidRPr="00F94A90">
        <w:rPr>
          <w:b/>
          <w:sz w:val="24"/>
        </w:rPr>
        <w:t>EDUKACJA DLA BEZPIECZEŃSTWA</w:t>
      </w:r>
    </w:p>
    <w:p w:rsidR="00473022" w:rsidRDefault="00473022">
      <w:r>
        <w:t>Polecenia:</w:t>
      </w:r>
    </w:p>
    <w:p w:rsidR="00473022" w:rsidRDefault="00473022" w:rsidP="00473022">
      <w:pPr>
        <w:pStyle w:val="Akapitzlist"/>
        <w:numPr>
          <w:ilvl w:val="0"/>
          <w:numId w:val="1"/>
        </w:numPr>
      </w:pPr>
      <w:r>
        <w:t>przygotuj książkę, zeszyt i długopis,</w:t>
      </w:r>
    </w:p>
    <w:p w:rsidR="00473022" w:rsidRDefault="00473022" w:rsidP="00473022">
      <w:pPr>
        <w:pStyle w:val="Akapitzlist"/>
        <w:numPr>
          <w:ilvl w:val="0"/>
          <w:numId w:val="1"/>
        </w:numPr>
      </w:pPr>
      <w:r>
        <w:t>w zeszycie  opisz kolejno stronę: „Pierwsza pomoc w nagłych wypadkach”,</w:t>
      </w:r>
    </w:p>
    <w:p w:rsidR="007D5B66" w:rsidRDefault="007D5B66" w:rsidP="007D5B66">
      <w:pPr>
        <w:pStyle w:val="Akapitzlist"/>
      </w:pPr>
    </w:p>
    <w:p w:rsidR="007D5B66" w:rsidRDefault="007D5B66" w:rsidP="007D5B66">
      <w:pPr>
        <w:pStyle w:val="Akapitzlist"/>
      </w:pPr>
    </w:p>
    <w:p w:rsidR="00473022" w:rsidRPr="007D5B66" w:rsidRDefault="00473022" w:rsidP="007D5B66">
      <w:pPr>
        <w:jc w:val="center"/>
        <w:rPr>
          <w:b/>
          <w:sz w:val="28"/>
        </w:rPr>
      </w:pPr>
      <w:r w:rsidRPr="007D5B66">
        <w:rPr>
          <w:b/>
          <w:sz w:val="28"/>
        </w:rPr>
        <w:t>Temat: Postępowanie w przypadku zranienia.</w:t>
      </w:r>
    </w:p>
    <w:p w:rsidR="00473022" w:rsidRDefault="00473022" w:rsidP="00473022"/>
    <w:p w:rsidR="00473022" w:rsidRDefault="00473022" w:rsidP="00473022">
      <w:pPr>
        <w:pStyle w:val="Akapitzlist"/>
        <w:numPr>
          <w:ilvl w:val="0"/>
          <w:numId w:val="2"/>
        </w:numPr>
      </w:pPr>
      <w:r>
        <w:t>Przeczytaj</w:t>
      </w:r>
      <w:r w:rsidR="007C7E1E">
        <w:t xml:space="preserve"> z podręcznika tekst ze str. 190 do 192</w:t>
      </w:r>
      <w:r>
        <w:t>.</w:t>
      </w:r>
    </w:p>
    <w:p w:rsidR="00473022" w:rsidRDefault="00473022" w:rsidP="00473022">
      <w:pPr>
        <w:pStyle w:val="Akapitzlist"/>
        <w:numPr>
          <w:ilvl w:val="0"/>
          <w:numId w:val="2"/>
        </w:numPr>
      </w:pPr>
      <w:r>
        <w:t>Wpisz do zeszytu notatkę:</w:t>
      </w:r>
    </w:p>
    <w:p w:rsidR="00473022" w:rsidRDefault="00473022" w:rsidP="00473022"/>
    <w:p w:rsidR="00473022" w:rsidRDefault="00473022" w:rsidP="00473022">
      <w:r>
        <w:t>Instruktaż postępowania:</w:t>
      </w:r>
    </w:p>
    <w:p w:rsidR="00473022" w:rsidRDefault="00473022" w:rsidP="00473022">
      <w:r>
        <w:t>W przypadku zranienia zewnętrznego krwawienie występuje na zewnątrz ciała, dlatego: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Załóż rękawiczki ochronne (jednorazowe gumowe) najlepiej z apteczki pierwszej pomocy.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Połóż na ranę czystą jałową gazę i mocno uciśnij ręką.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Jeżeli opatrunek przemaka, należy dołożyć kolejną warstwę gazy.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Po przyhamowaniu krwawienia, ranę należy delikatnie przemyć i osuszyć.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Odkazić brzegi rany używając wody utlenionej.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Założyć na ranę opatrunek osłonowy (druga warstwa, bandaż z gazy</w:t>
      </w:r>
      <w:r w:rsidR="00F94A90">
        <w:t>), aby opatrunek się nie przesuwał.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Sprawdź krążenie poniżej rany czy wyczuwasz tętno.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Unieś kończyny do góry.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Przy dużych ranach wezwij pogotowie.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Pry mniejszych ranach zgłoś się do lekarza.</w:t>
      </w:r>
    </w:p>
    <w:p w:rsidR="00F94A90" w:rsidRDefault="00F94A90" w:rsidP="00F94A90">
      <w:r>
        <w:t>W przypadku ciała obcego (szkło, metal, ostre narzędzie itp.) w ranie należy: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Nałożyć rękawiczki jednorazowe (gumowe, lateksowe).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Nie usuwać ciała obcego wbitego w ciało.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Zabezpieczyć ciało obce przed wypadnięciem przykładając z obu stron nierozwinięte bandaże.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Założyć na ranę jałowy gazik.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Założyć opatrunek osłony (zabandażować ranę razem z wbitym przedmiotem).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Wezwać pogotowie lub udać się z poszkodowanym do szpitala.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Nie zostawiać ratowanego bez opieki.</w:t>
      </w:r>
    </w:p>
    <w:p w:rsidR="00F94A90" w:rsidRDefault="00F94A90" w:rsidP="00F94A90">
      <w:r>
        <w:lastRenderedPageBreak/>
        <w:t>Zaznacz właściwą odpowiedź:</w:t>
      </w:r>
    </w:p>
    <w:p w:rsidR="00F94A90" w:rsidRDefault="00F94A90" w:rsidP="00F94A90">
      <w:r>
        <w:t>Dziecko zraniło się w rękę kawałkiem czystego szkła. Co należy zrobić?: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Powierzchnię wokół rany przemyć alkoholem.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Ranę należy przemyć wodą utlenioną.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Ranę przemyć roztworem jodyny.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Założyć czysty opatrunek na ranę.</w:t>
      </w:r>
    </w:p>
    <w:p w:rsidR="00F94A90" w:rsidRDefault="00F94A90" w:rsidP="00F94A90"/>
    <w:p w:rsidR="00F94A90" w:rsidRDefault="00F94A90" w:rsidP="00F94A90"/>
    <w:p w:rsidR="00F94A90" w:rsidRDefault="00F94A90" w:rsidP="00F94A90"/>
    <w:p w:rsidR="00473022" w:rsidRDefault="00473022" w:rsidP="00473022"/>
    <w:sectPr w:rsidR="0047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0BBF"/>
    <w:multiLevelType w:val="hybridMultilevel"/>
    <w:tmpl w:val="642C4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925"/>
    <w:multiLevelType w:val="hybridMultilevel"/>
    <w:tmpl w:val="0C66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4C52"/>
    <w:multiLevelType w:val="hybridMultilevel"/>
    <w:tmpl w:val="C8A2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67D9"/>
    <w:multiLevelType w:val="hybridMultilevel"/>
    <w:tmpl w:val="DC680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37B6"/>
    <w:multiLevelType w:val="hybridMultilevel"/>
    <w:tmpl w:val="CCB4B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40BD"/>
    <w:multiLevelType w:val="hybridMultilevel"/>
    <w:tmpl w:val="6CA0A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22"/>
    <w:rsid w:val="002E64EE"/>
    <w:rsid w:val="003F2B6B"/>
    <w:rsid w:val="00462A8E"/>
    <w:rsid w:val="00473022"/>
    <w:rsid w:val="005D4272"/>
    <w:rsid w:val="007C7E1E"/>
    <w:rsid w:val="007D5B66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6BB5"/>
  <w15:chartTrackingRefBased/>
  <w15:docId w15:val="{E3D79DEC-B46C-4C68-B3E9-A6CBE41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2020-03-24T09:03:00Z</dcterms:created>
  <dcterms:modified xsi:type="dcterms:W3CDTF">2020-03-24T09:03:00Z</dcterms:modified>
</cp:coreProperties>
</file>